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/>
        <w:ind w:right="579" w:hanging="0"/>
        <w:jc w:val="center"/>
        <w:rPr>
          <w:rFonts w:ascii="Marianne" w:hAnsi="Marianne"/>
          <w:b/>
          <w:b/>
          <w:w w:val="95"/>
        </w:rPr>
      </w:pPr>
      <w:r>
        <w:rPr>
          <w:rFonts w:ascii="Marianne" w:hAnsi="Marianne"/>
          <w:b/>
          <w:w w:val="95"/>
        </w:rPr>
        <w:t>Priorités légales : liste des pièces justificatives à envoyer à l’appui d’une demande de mobilité - Mai 2023</w:t>
      </w:r>
    </w:p>
    <w:p>
      <w:pPr>
        <w:pStyle w:val="Normal"/>
        <w:spacing w:lineRule="auto" w:line="235"/>
        <w:ind w:right="579" w:hanging="0"/>
        <w:rPr>
          <w:rFonts w:ascii="Marianne" w:hAnsi="Marianne"/>
          <w:b/>
          <w:b/>
          <w:w w:val="95"/>
          <w:sz w:val="20"/>
        </w:rPr>
      </w:pPr>
      <w:r>
        <w:rPr>
          <w:rFonts w:ascii="Marianne" w:hAnsi="Marianne"/>
          <w:b/>
          <w:w w:val="95"/>
          <w:sz w:val="20"/>
        </w:rPr>
      </w:r>
    </w:p>
    <w:p>
      <w:pPr>
        <w:pStyle w:val="Normal"/>
        <w:spacing w:lineRule="auto" w:line="235"/>
        <w:ind w:right="579" w:hanging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w w:val="95"/>
          <w:sz w:val="20"/>
          <w:szCs w:val="20"/>
        </w:rPr>
        <w:t>Priorité</w:t>
      </w:r>
      <w:r>
        <w:rPr>
          <w:rFonts w:ascii="Marianne" w:hAnsi="Marianne"/>
          <w:b/>
          <w:spacing w:val="-1"/>
          <w:w w:val="95"/>
          <w:sz w:val="20"/>
          <w:szCs w:val="20"/>
        </w:rPr>
        <w:t xml:space="preserve"> </w:t>
      </w:r>
      <w:r>
        <w:rPr>
          <w:rFonts w:ascii="Marianne" w:hAnsi="Marianne"/>
          <w:b/>
          <w:w w:val="95"/>
          <w:sz w:val="20"/>
          <w:szCs w:val="20"/>
        </w:rPr>
        <w:t>de mutation énoncée</w:t>
      </w:r>
      <w:r>
        <w:rPr>
          <w:rFonts w:ascii="Marianne" w:hAnsi="Marianne"/>
          <w:b/>
          <w:spacing w:val="-1"/>
          <w:w w:val="95"/>
          <w:sz w:val="20"/>
          <w:szCs w:val="20"/>
        </w:rPr>
        <w:t xml:space="preserve"> </w:t>
      </w:r>
      <w:r>
        <w:rPr>
          <w:rFonts w:ascii="Marianne" w:hAnsi="Marianne"/>
          <w:b/>
          <w:w w:val="95"/>
          <w:sz w:val="20"/>
          <w:szCs w:val="20"/>
        </w:rPr>
        <w:t>aux articles L</w:t>
      </w:r>
      <w:r>
        <w:rPr>
          <w:rFonts w:ascii="Marianne" w:hAnsi="Marianne"/>
          <w:b/>
          <w:spacing w:val="-1"/>
          <w:w w:val="95"/>
          <w:sz w:val="20"/>
          <w:szCs w:val="20"/>
        </w:rPr>
        <w:t xml:space="preserve"> </w:t>
      </w:r>
      <w:r>
        <w:rPr>
          <w:rFonts w:ascii="Marianne" w:hAnsi="Marianne"/>
          <w:b/>
          <w:w w:val="95"/>
          <w:sz w:val="20"/>
          <w:szCs w:val="20"/>
        </w:rPr>
        <w:t>442-5 et</w:t>
      </w:r>
      <w:r>
        <w:rPr>
          <w:rFonts w:ascii="Marianne" w:hAnsi="Marianne"/>
          <w:b/>
          <w:spacing w:val="-1"/>
          <w:w w:val="95"/>
          <w:sz w:val="20"/>
          <w:szCs w:val="20"/>
        </w:rPr>
        <w:t xml:space="preserve"> </w:t>
      </w:r>
      <w:r>
        <w:rPr>
          <w:rFonts w:ascii="Marianne" w:hAnsi="Marianne"/>
          <w:b/>
          <w:w w:val="95"/>
          <w:sz w:val="20"/>
          <w:szCs w:val="20"/>
        </w:rPr>
        <w:t>suivants du CGFP</w:t>
      </w:r>
      <w:r>
        <w:rPr>
          <w:rFonts w:ascii="Marianne" w:hAnsi="Marianne"/>
          <w:b/>
          <w:spacing w:val="-1"/>
          <w:w w:val="95"/>
          <w:sz w:val="20"/>
          <w:szCs w:val="20"/>
        </w:rPr>
        <w:t xml:space="preserve"> </w:t>
      </w:r>
      <w:r>
        <w:rPr>
          <w:rFonts w:ascii="Marianne" w:hAnsi="Marianne"/>
          <w:w w:val="95"/>
          <w:sz w:val="20"/>
          <w:szCs w:val="20"/>
        </w:rPr>
        <w:t>(ancien</w:t>
      </w:r>
      <w:r>
        <w:rPr>
          <w:rFonts w:ascii="Marianne" w:hAnsi="Marianne"/>
          <w:spacing w:val="-11"/>
          <w:w w:val="95"/>
          <w:sz w:val="20"/>
          <w:szCs w:val="20"/>
        </w:rPr>
        <w:t xml:space="preserve"> </w:t>
      </w:r>
      <w:r>
        <w:rPr>
          <w:rFonts w:ascii="Marianne" w:hAnsi="Marianne"/>
          <w:w w:val="95"/>
          <w:sz w:val="20"/>
          <w:szCs w:val="20"/>
        </w:rPr>
        <w:t>article</w:t>
      </w:r>
      <w:r>
        <w:rPr>
          <w:rFonts w:ascii="Marianne" w:hAnsi="Marianne"/>
          <w:spacing w:val="-12"/>
          <w:w w:val="95"/>
          <w:sz w:val="20"/>
          <w:szCs w:val="20"/>
        </w:rPr>
        <w:t xml:space="preserve"> </w:t>
      </w:r>
      <w:r>
        <w:rPr>
          <w:rFonts w:ascii="Marianne" w:hAnsi="Marianne"/>
          <w:w w:val="95"/>
          <w:sz w:val="20"/>
          <w:szCs w:val="20"/>
        </w:rPr>
        <w:t>62</w:t>
      </w:r>
      <w:r>
        <w:rPr>
          <w:rFonts w:ascii="Marianne" w:hAnsi="Marianne"/>
          <w:spacing w:val="-12"/>
          <w:w w:val="95"/>
          <w:sz w:val="20"/>
          <w:szCs w:val="20"/>
        </w:rPr>
        <w:t xml:space="preserve"> </w:t>
      </w:r>
      <w:r>
        <w:rPr>
          <w:rFonts w:ascii="Marianne" w:hAnsi="Marianne"/>
          <w:w w:val="95"/>
          <w:sz w:val="20"/>
          <w:szCs w:val="20"/>
        </w:rPr>
        <w:t>bis</w:t>
      </w:r>
      <w:r>
        <w:rPr>
          <w:rFonts w:ascii="Marianne" w:hAnsi="Marianne"/>
          <w:spacing w:val="-12"/>
          <w:w w:val="95"/>
          <w:sz w:val="20"/>
          <w:szCs w:val="20"/>
        </w:rPr>
        <w:t xml:space="preserve"> </w:t>
      </w:r>
      <w:r>
        <w:rPr>
          <w:rFonts w:ascii="Marianne" w:hAnsi="Marianne"/>
          <w:w w:val="95"/>
          <w:sz w:val="20"/>
          <w:szCs w:val="20"/>
        </w:rPr>
        <w:t>de</w:t>
      </w:r>
      <w:r>
        <w:rPr>
          <w:rFonts w:ascii="Marianne" w:hAnsi="Marianne"/>
          <w:spacing w:val="-11"/>
          <w:w w:val="95"/>
          <w:sz w:val="20"/>
          <w:szCs w:val="20"/>
        </w:rPr>
        <w:t xml:space="preserve"> </w:t>
      </w:r>
      <w:r>
        <w:rPr>
          <w:rFonts w:ascii="Marianne" w:hAnsi="Marianne"/>
          <w:w w:val="95"/>
          <w:sz w:val="20"/>
          <w:szCs w:val="20"/>
        </w:rPr>
        <w:t>la</w:t>
      </w:r>
      <w:r>
        <w:rPr>
          <w:rFonts w:ascii="Marianne" w:hAnsi="Marianne"/>
          <w:spacing w:val="-12"/>
          <w:w w:val="95"/>
          <w:sz w:val="20"/>
          <w:szCs w:val="20"/>
        </w:rPr>
        <w:t xml:space="preserve"> </w:t>
      </w:r>
      <w:r>
        <w:rPr>
          <w:rFonts w:ascii="Marianne" w:hAnsi="Marianne"/>
          <w:w w:val="95"/>
          <w:sz w:val="20"/>
          <w:szCs w:val="20"/>
        </w:rPr>
        <w:t>loi</w:t>
      </w:r>
      <w:r>
        <w:rPr>
          <w:rFonts w:ascii="Marianne" w:hAnsi="Marianne"/>
          <w:spacing w:val="-12"/>
          <w:w w:val="95"/>
          <w:sz w:val="20"/>
          <w:szCs w:val="20"/>
        </w:rPr>
        <w:t xml:space="preserve"> </w:t>
      </w:r>
      <w:r>
        <w:rPr>
          <w:rFonts w:ascii="Marianne" w:hAnsi="Marianne"/>
          <w:w w:val="95"/>
          <w:sz w:val="20"/>
          <w:szCs w:val="20"/>
        </w:rPr>
        <w:t>n°84-16</w:t>
      </w:r>
      <w:r>
        <w:rPr>
          <w:rFonts w:ascii="Marianne" w:hAnsi="Marianne"/>
          <w:spacing w:val="-64"/>
          <w:w w:val="95"/>
          <w:sz w:val="20"/>
          <w:szCs w:val="20"/>
        </w:rPr>
        <w:t xml:space="preserve"> </w:t>
      </w:r>
      <w:r>
        <w:rPr>
          <w:rFonts w:ascii="Marianne" w:hAnsi="Marianne"/>
          <w:w w:val="90"/>
          <w:sz w:val="20"/>
          <w:szCs w:val="20"/>
        </w:rPr>
        <w:t>du</w:t>
      </w:r>
      <w:r>
        <w:rPr>
          <w:rFonts w:ascii="Marianne" w:hAnsi="Marianne"/>
          <w:spacing w:val="-9"/>
          <w:w w:val="90"/>
          <w:sz w:val="20"/>
          <w:szCs w:val="20"/>
        </w:rPr>
        <w:t xml:space="preserve"> </w:t>
      </w:r>
      <w:r>
        <w:rPr>
          <w:rFonts w:ascii="Marianne" w:hAnsi="Marianne"/>
          <w:w w:val="90"/>
          <w:sz w:val="20"/>
          <w:szCs w:val="20"/>
        </w:rPr>
        <w:t>11</w:t>
      </w:r>
      <w:r>
        <w:rPr>
          <w:rFonts w:ascii="Marianne" w:hAnsi="Marianne"/>
          <w:spacing w:val="-9"/>
          <w:w w:val="90"/>
          <w:sz w:val="20"/>
          <w:szCs w:val="20"/>
        </w:rPr>
        <w:t xml:space="preserve"> </w:t>
      </w:r>
      <w:r>
        <w:rPr>
          <w:rFonts w:ascii="Marianne" w:hAnsi="Marianne"/>
          <w:w w:val="90"/>
          <w:sz w:val="20"/>
          <w:szCs w:val="20"/>
        </w:rPr>
        <w:t>janvier</w:t>
      </w:r>
      <w:r>
        <w:rPr>
          <w:rFonts w:ascii="Marianne" w:hAnsi="Marianne"/>
          <w:spacing w:val="-9"/>
          <w:w w:val="90"/>
          <w:sz w:val="20"/>
          <w:szCs w:val="20"/>
        </w:rPr>
        <w:t xml:space="preserve"> </w:t>
      </w:r>
      <w:r>
        <w:rPr>
          <w:rFonts w:ascii="Marianne" w:hAnsi="Marianne"/>
          <w:w w:val="90"/>
          <w:sz w:val="20"/>
          <w:szCs w:val="20"/>
        </w:rPr>
        <w:t>1984)</w:t>
      </w:r>
      <w:r>
        <w:rPr>
          <w:rFonts w:ascii="Marianne" w:hAnsi="Marianne"/>
          <w:spacing w:val="-9"/>
          <w:w w:val="90"/>
          <w:sz w:val="20"/>
          <w:szCs w:val="20"/>
        </w:rPr>
        <w:t xml:space="preserve"> </w:t>
      </w:r>
      <w:r>
        <w:rPr>
          <w:rFonts w:ascii="Marianne" w:hAnsi="Marianne"/>
          <w:w w:val="90"/>
          <w:sz w:val="20"/>
          <w:szCs w:val="20"/>
        </w:rPr>
        <w:t>et</w:t>
      </w:r>
      <w:r>
        <w:rPr>
          <w:rFonts w:ascii="Marianne" w:hAnsi="Marianne"/>
          <w:spacing w:val="-9"/>
          <w:w w:val="90"/>
          <w:sz w:val="20"/>
          <w:szCs w:val="20"/>
        </w:rPr>
        <w:t xml:space="preserve"> </w:t>
      </w:r>
      <w:r>
        <w:rPr>
          <w:rFonts w:ascii="Marianne" w:hAnsi="Marianne"/>
          <w:w w:val="90"/>
          <w:sz w:val="20"/>
          <w:szCs w:val="20"/>
        </w:rPr>
        <w:t>dans</w:t>
      </w:r>
      <w:r>
        <w:rPr>
          <w:rFonts w:ascii="Marianne" w:hAnsi="Marianne"/>
          <w:spacing w:val="-9"/>
          <w:w w:val="90"/>
          <w:sz w:val="20"/>
          <w:szCs w:val="20"/>
        </w:rPr>
        <w:t xml:space="preserve"> </w:t>
      </w:r>
      <w:r>
        <w:rPr>
          <w:rFonts w:ascii="Marianne" w:hAnsi="Marianne"/>
          <w:w w:val="90"/>
          <w:sz w:val="20"/>
          <w:szCs w:val="20"/>
        </w:rPr>
        <w:t>le</w:t>
      </w:r>
      <w:r>
        <w:rPr>
          <w:rFonts w:ascii="Marianne" w:hAnsi="Marianne"/>
          <w:spacing w:val="-9"/>
          <w:w w:val="90"/>
          <w:sz w:val="20"/>
          <w:szCs w:val="20"/>
        </w:rPr>
        <w:t xml:space="preserve"> </w:t>
      </w:r>
      <w:r>
        <w:rPr>
          <w:rFonts w:ascii="Marianne" w:hAnsi="Marianne"/>
          <w:w w:val="90"/>
          <w:sz w:val="20"/>
          <w:szCs w:val="20"/>
        </w:rPr>
        <w:t>décret</w:t>
      </w:r>
      <w:r>
        <w:rPr>
          <w:rFonts w:ascii="Marianne" w:hAnsi="Marianne"/>
          <w:spacing w:val="-8"/>
          <w:w w:val="90"/>
          <w:sz w:val="20"/>
          <w:szCs w:val="20"/>
        </w:rPr>
        <w:t xml:space="preserve"> </w:t>
      </w:r>
      <w:r>
        <w:rPr>
          <w:rFonts w:ascii="Marianne" w:hAnsi="Marianne"/>
          <w:w w:val="90"/>
          <w:sz w:val="20"/>
          <w:szCs w:val="20"/>
        </w:rPr>
        <w:t>n°2019-1441</w:t>
      </w:r>
      <w:r>
        <w:rPr>
          <w:rFonts w:ascii="Marianne" w:hAnsi="Marianne"/>
          <w:spacing w:val="-9"/>
          <w:w w:val="90"/>
          <w:sz w:val="20"/>
          <w:szCs w:val="20"/>
        </w:rPr>
        <w:t xml:space="preserve"> </w:t>
      </w:r>
      <w:r>
        <w:rPr>
          <w:rFonts w:ascii="Marianne" w:hAnsi="Marianne"/>
          <w:w w:val="90"/>
          <w:sz w:val="20"/>
          <w:szCs w:val="20"/>
        </w:rPr>
        <w:t>du</w:t>
      </w:r>
      <w:r>
        <w:rPr>
          <w:rFonts w:ascii="Marianne" w:hAnsi="Marianne"/>
          <w:spacing w:val="-9"/>
          <w:w w:val="90"/>
          <w:sz w:val="20"/>
          <w:szCs w:val="20"/>
        </w:rPr>
        <w:t xml:space="preserve"> </w:t>
      </w:r>
      <w:r>
        <w:rPr>
          <w:rFonts w:ascii="Marianne" w:hAnsi="Marianne"/>
          <w:w w:val="90"/>
          <w:sz w:val="20"/>
          <w:szCs w:val="20"/>
        </w:rPr>
        <w:t>23</w:t>
      </w:r>
      <w:r>
        <w:rPr>
          <w:rFonts w:ascii="Marianne" w:hAnsi="Marianne"/>
          <w:spacing w:val="-9"/>
          <w:w w:val="90"/>
          <w:sz w:val="20"/>
          <w:szCs w:val="20"/>
        </w:rPr>
        <w:t xml:space="preserve"> </w:t>
      </w:r>
      <w:r>
        <w:rPr>
          <w:rFonts w:ascii="Marianne" w:hAnsi="Marianne"/>
          <w:w w:val="90"/>
          <w:sz w:val="20"/>
          <w:szCs w:val="20"/>
        </w:rPr>
        <w:t>décembre</w:t>
      </w:r>
      <w:r>
        <w:rPr>
          <w:rFonts w:ascii="Marianne" w:hAnsi="Marianne"/>
          <w:spacing w:val="-9"/>
          <w:w w:val="90"/>
          <w:sz w:val="20"/>
          <w:szCs w:val="20"/>
        </w:rPr>
        <w:t xml:space="preserve"> </w:t>
      </w:r>
      <w:r>
        <w:rPr>
          <w:rFonts w:ascii="Marianne" w:hAnsi="Marianne"/>
          <w:w w:val="90"/>
          <w:sz w:val="20"/>
          <w:szCs w:val="20"/>
        </w:rPr>
        <w:t>2019</w:t>
      </w:r>
      <w:r>
        <w:rPr>
          <w:rFonts w:ascii="Marianne" w:hAnsi="Marianne"/>
          <w:spacing w:val="-9"/>
          <w:w w:val="90"/>
          <w:sz w:val="20"/>
          <w:szCs w:val="20"/>
        </w:rPr>
        <w:t xml:space="preserve"> </w:t>
      </w:r>
      <w:r>
        <w:rPr>
          <w:rFonts w:ascii="Marianne" w:hAnsi="Marianne"/>
          <w:w w:val="90"/>
          <w:sz w:val="20"/>
          <w:szCs w:val="20"/>
        </w:rPr>
        <w:t>:</w:t>
      </w:r>
    </w:p>
    <w:p>
      <w:pPr>
        <w:pStyle w:val="Normal"/>
        <w:spacing w:before="6" w:after="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tbl>
      <w:tblPr>
        <w:tblStyle w:val="TableNormal"/>
        <w:tblW w:w="11199" w:type="dxa"/>
        <w:jc w:val="left"/>
        <w:tblInd w:w="-37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402"/>
        <w:gridCol w:w="3260"/>
        <w:gridCol w:w="5537"/>
      </w:tblGrid>
      <w:tr>
        <w:trPr>
          <w:trHeight w:val="362" w:hRule="atLeast"/>
        </w:trPr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2002" w:right="1992" w:hanging="0"/>
              <w:jc w:val="center"/>
              <w:rPr>
                <w:rFonts w:ascii="Marianne" w:hAnsi="Marianne"/>
                <w:b/>
                <w:b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b/>
                <w:w w:val="95"/>
                <w:kern w:val="0"/>
                <w:sz w:val="16"/>
                <w:szCs w:val="16"/>
                <w:lang w:val="en-US" w:eastAsia="en-US" w:bidi="ar-SA"/>
              </w:rPr>
              <w:t>Priorité</w:t>
            </w:r>
            <w:r>
              <w:rPr>
                <w:rFonts w:ascii="Marianne" w:hAnsi="Marianne"/>
                <w:b/>
                <w:spacing w:val="-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b/>
                <w:w w:val="95"/>
                <w:kern w:val="0"/>
                <w:sz w:val="16"/>
                <w:szCs w:val="16"/>
                <w:lang w:val="en-US" w:eastAsia="en-US" w:bidi="ar-SA"/>
              </w:rPr>
              <w:t>légale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607" w:hanging="0"/>
              <w:jc w:val="left"/>
              <w:rPr>
                <w:rFonts w:ascii="Marianne" w:hAnsi="Marianne"/>
                <w:b/>
                <w:b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b/>
                <w:w w:val="95"/>
                <w:kern w:val="0"/>
                <w:sz w:val="16"/>
                <w:szCs w:val="16"/>
                <w:lang w:val="en-US" w:eastAsia="en-US" w:bidi="ar-SA"/>
              </w:rPr>
              <w:t>Pièces</w:t>
            </w:r>
            <w:r>
              <w:rPr>
                <w:rFonts w:ascii="Marianne" w:hAnsi="Marianne"/>
                <w:b/>
                <w:spacing w:val="-6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b/>
                <w:w w:val="95"/>
                <w:kern w:val="0"/>
                <w:sz w:val="16"/>
                <w:szCs w:val="16"/>
                <w:lang w:val="en-US" w:eastAsia="en-US" w:bidi="ar-SA"/>
              </w:rPr>
              <w:t>justificatives</w:t>
            </w:r>
          </w:p>
        </w:tc>
      </w:tr>
      <w:tr>
        <w:trPr>
          <w:trHeight w:val="204" w:hRule="atLeast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 w:before="22" w:after="0"/>
              <w:ind w:left="213" w:right="197" w:hanging="0"/>
              <w:jc w:val="center"/>
              <w:rPr>
                <w:rFonts w:ascii="Marianne" w:hAnsi="Marianne"/>
                <w:w w:val="95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16" w:before="22" w:after="0"/>
              <w:ind w:left="213" w:right="197" w:hanging="0"/>
              <w:jc w:val="center"/>
              <w:rPr>
                <w:rFonts w:ascii="Marianne" w:hAnsi="Marianne"/>
                <w:w w:val="95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fr-F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16" w:before="22" w:after="0"/>
              <w:ind w:left="213" w:right="197" w:hanging="0"/>
              <w:jc w:val="center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Suppression de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poste</w:t>
            </w:r>
            <w:r>
              <w:rPr>
                <w:rFonts w:ascii="Marianne" w:hAnsi="Marianne"/>
                <w:spacing w:val="-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dans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le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cadre d’une restructuration d’un service de l’Etat ou de l’un de ses établissements publics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80" w:right="118" w:hanging="0"/>
              <w:jc w:val="center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80" w:right="118" w:hanging="0"/>
              <w:jc w:val="center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80" w:right="118" w:hanging="0"/>
              <w:jc w:val="center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80" w:right="118" w:hanging="0"/>
              <w:jc w:val="center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80" w:right="118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spacing w:val="-2"/>
                <w:kern w:val="0"/>
                <w:sz w:val="16"/>
                <w:szCs w:val="16"/>
                <w:lang w:val="en-US" w:eastAsia="en-US" w:bidi="ar-SA"/>
              </w:rPr>
              <w:t xml:space="preserve">Fonctionnaire </w:t>
            </w: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dont l’emploi est</w:t>
            </w:r>
            <w:r>
              <w:rPr>
                <w:rFonts w:ascii="Marianne" w:hAnsi="Marianne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supprimé dans le cadre d’une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restructuration d’un service de l’Etat ou</w:t>
            </w:r>
            <w:r>
              <w:rPr>
                <w:rFonts w:ascii="Marianne" w:hAnsi="Marianne"/>
                <w:spacing w:val="-5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l’un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ses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établissements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publics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34" w:after="0"/>
              <w:ind w:left="80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Arrêté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du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des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ministres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intéressés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et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du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la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ministre</w:t>
            </w:r>
          </w:p>
        </w:tc>
      </w:tr>
      <w:tr>
        <w:trPr>
          <w:trHeight w:val="270" w:hRule="atLeast"/>
        </w:trPr>
        <w:tc>
          <w:tcPr>
            <w:tcW w:w="2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fr-F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 w:before="0" w:after="0"/>
              <w:ind w:left="80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chargé(e)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la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fonction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publique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qui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définit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le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périmètre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et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la</w:t>
            </w:r>
          </w:p>
        </w:tc>
      </w:tr>
      <w:tr>
        <w:trPr>
          <w:trHeight w:val="162" w:hRule="atLeast"/>
        </w:trPr>
        <w:tc>
          <w:tcPr>
            <w:tcW w:w="2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 w:before="22" w:after="0"/>
              <w:ind w:left="213" w:right="197" w:hanging="0"/>
              <w:jc w:val="center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 w:before="0" w:after="0"/>
              <w:ind w:left="80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durée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mise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œuvre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d’une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restructuration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d’un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service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</w:p>
        </w:tc>
      </w:tr>
      <w:tr>
        <w:trPr>
          <w:trHeight w:val="371" w:hRule="atLeast"/>
        </w:trPr>
        <w:tc>
          <w:tcPr>
            <w:tcW w:w="2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 w:before="22" w:after="0"/>
              <w:ind w:left="213" w:right="197" w:hanging="0"/>
              <w:jc w:val="center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1" w:before="0" w:after="0"/>
              <w:ind w:left="80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l’Etat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l’un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ses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établissements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publics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(avec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liste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des</w:t>
            </w:r>
          </w:p>
          <w:p>
            <w:pPr>
              <w:pStyle w:val="TableParagraph"/>
              <w:widowControl w:val="false"/>
              <w:spacing w:lineRule="exact" w:line="193" w:before="0" w:after="0"/>
              <w:ind w:left="80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postes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concernés)</w:t>
            </w:r>
          </w:p>
        </w:tc>
      </w:tr>
      <w:tr>
        <w:trPr>
          <w:trHeight w:val="39" w:hRule="atLeast"/>
        </w:trPr>
        <w:tc>
          <w:tcPr>
            <w:tcW w:w="2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618" w:hRule="atLeast"/>
        </w:trPr>
        <w:tc>
          <w:tcPr>
            <w:tcW w:w="2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3" w:before="0" w:after="0"/>
              <w:ind w:left="80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Attestation du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service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d’origine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précisant que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poste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précis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</w:p>
          <w:p>
            <w:pPr>
              <w:pStyle w:val="TableParagraph"/>
              <w:widowControl w:val="false"/>
              <w:spacing w:lineRule="exact" w:line="192" w:before="0" w:after="0"/>
              <w:ind w:left="80" w:right="65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l’agent(e)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est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bien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supprimé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dans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le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cadre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la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restructuration,</w:t>
            </w:r>
            <w:r>
              <w:rPr>
                <w:rFonts w:ascii="Marianne" w:hAnsi="Marianne"/>
                <w:spacing w:val="-5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la date de suppression du poste, et que l’agent(e) n’a pas pu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être réaffecté(e) sur un emploi vacant correspondant à son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grade au sein d’un service du département ministériel ou de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l’établissement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public</w:t>
            </w:r>
            <w:r>
              <w:rPr>
                <w:rFonts w:ascii="Marianne" w:hAnsi="Marianne"/>
                <w:spacing w:val="-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dont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il/elle</w:t>
            </w:r>
            <w:r>
              <w:rPr>
                <w:rFonts w:ascii="Marianne" w:hAnsi="Marianne"/>
                <w:spacing w:val="-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relève,</w:t>
            </w:r>
            <w:r>
              <w:rPr>
                <w:rFonts w:ascii="Marianne" w:hAnsi="Marianne"/>
                <w:spacing w:val="-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dans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le</w:t>
            </w:r>
            <w:r>
              <w:rPr>
                <w:rFonts w:ascii="Marianne" w:hAnsi="Marianne"/>
                <w:spacing w:val="-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départemen</w:t>
            </w:r>
            <w:bookmarkStart w:id="0" w:name="_GoBack"/>
            <w:bookmarkEnd w:id="0"/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t où est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située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sa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résidence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administrative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(aucune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offre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 poste correspondant à son grade et dans le département de sa résidence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administrative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n’a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pu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lui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être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faite)</w:t>
            </w:r>
          </w:p>
        </w:tc>
      </w:tr>
    </w:tbl>
    <w:p>
      <w:pPr>
        <w:pStyle w:val="Normal"/>
        <w:spacing w:lineRule="auto" w:line="235"/>
        <w:ind w:right="1539" w:hanging="0"/>
        <w:rPr>
          <w:rFonts w:ascii="Marianne" w:hAnsi="Marianne"/>
          <w:b/>
          <w:b/>
          <w:sz w:val="16"/>
          <w:szCs w:val="16"/>
        </w:rPr>
      </w:pPr>
      <w:r>
        <w:rPr>
          <w:rFonts w:ascii="Marianne" w:hAnsi="Marianne"/>
          <w:b/>
          <w:sz w:val="16"/>
          <w:szCs w:val="16"/>
        </w:rPr>
      </w:r>
    </w:p>
    <w:p>
      <w:pPr>
        <w:pStyle w:val="Normal"/>
        <w:spacing w:lineRule="auto" w:line="235"/>
        <w:ind w:right="1539" w:hanging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5 priorités de mutation énoncées à l’article L 512-19 du CGFP</w:t>
      </w:r>
      <w:r>
        <w:rPr>
          <w:rFonts w:ascii="Marianne" w:hAnsi="Marianne"/>
          <w:sz w:val="20"/>
          <w:szCs w:val="20"/>
        </w:rPr>
        <w:t xml:space="preserve"> (ancien article 60 II de la loi n°84-16 du 11 janvier 1984) :</w:t>
      </w:r>
    </w:p>
    <w:p>
      <w:pPr>
        <w:pStyle w:val="Normal"/>
        <w:spacing w:lineRule="auto" w:line="235"/>
        <w:ind w:right="1539" w:hanging="0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</w:r>
    </w:p>
    <w:tbl>
      <w:tblPr>
        <w:tblStyle w:val="TableNormal"/>
        <w:tblW w:w="11199" w:type="dxa"/>
        <w:jc w:val="left"/>
        <w:tblInd w:w="-37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410"/>
        <w:gridCol w:w="3260"/>
        <w:gridCol w:w="5529"/>
      </w:tblGrid>
      <w:tr>
        <w:trPr>
          <w:trHeight w:val="452" w:hRule="atLeast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right="1992" w:hanging="0"/>
              <w:jc w:val="center"/>
              <w:rPr>
                <w:rFonts w:ascii="Marianne" w:hAnsi="Marianne"/>
                <w:b/>
                <w:b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b/>
                <w:kern w:val="0"/>
                <w:sz w:val="16"/>
                <w:szCs w:val="16"/>
                <w:lang w:val="fr-FR" w:eastAsia="en-US" w:bidi="ar-SA"/>
              </w:rPr>
              <w:t xml:space="preserve">                                 </w:t>
            </w:r>
            <w:r>
              <w:rPr>
                <w:rFonts w:ascii="Marianne" w:hAnsi="Marianne"/>
                <w:b/>
                <w:kern w:val="0"/>
                <w:sz w:val="16"/>
                <w:szCs w:val="16"/>
                <w:lang w:val="fr-FR" w:eastAsia="en-US" w:bidi="ar-SA"/>
              </w:rPr>
              <w:t>Priorités légales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left="1596" w:hanging="0"/>
              <w:jc w:val="left"/>
              <w:rPr>
                <w:rFonts w:ascii="Marianne" w:hAnsi="Marianne"/>
                <w:b/>
                <w:b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b/>
                <w:w w:val="95"/>
                <w:kern w:val="0"/>
                <w:sz w:val="16"/>
                <w:szCs w:val="16"/>
                <w:lang w:val="en-US" w:eastAsia="en-US" w:bidi="ar-SA"/>
              </w:rPr>
              <w:t>Pièces</w:t>
            </w:r>
            <w:r>
              <w:rPr>
                <w:rFonts w:ascii="Marianne" w:hAnsi="Marianne"/>
                <w:b/>
                <w:spacing w:val="-6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b/>
                <w:w w:val="95"/>
                <w:kern w:val="0"/>
                <w:sz w:val="16"/>
                <w:szCs w:val="16"/>
                <w:lang w:val="en-US" w:eastAsia="en-US" w:bidi="ar-SA"/>
              </w:rPr>
              <w:t>justificatives</w:t>
            </w:r>
          </w:p>
        </w:tc>
      </w:tr>
      <w:tr>
        <w:trPr>
          <w:trHeight w:val="311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594" w:right="197" w:hanging="378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spacing w:val="-2"/>
                <w:kern w:val="0"/>
                <w:sz w:val="16"/>
                <w:szCs w:val="16"/>
                <w:lang w:val="en-US" w:eastAsia="en-US" w:bidi="ar-SA"/>
              </w:rPr>
              <w:t xml:space="preserve">Rapprochement </w:t>
            </w: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61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kern w:val="0"/>
                <w:sz w:val="16"/>
                <w:szCs w:val="16"/>
                <w:lang w:val="en-US" w:eastAsia="en-US" w:bidi="ar-SA"/>
              </w:rPr>
              <w:t>conjoint(e)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35" w:before="136" w:after="0"/>
              <w:ind w:left="80" w:right="304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spacing w:val="-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Fonctionnaire séparé(e) 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>de son/sa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conjoint(e)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son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partenaire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avec</w:t>
            </w:r>
            <w:r>
              <w:rPr>
                <w:rFonts w:ascii="Marianne" w:hAnsi="Marianne"/>
                <w:spacing w:val="-5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lequel/laquelle</w:t>
            </w:r>
            <w:r>
              <w:rPr>
                <w:rFonts w:ascii="Marianne" w:hAnsi="Marianne"/>
                <w:spacing w:val="4"/>
                <w:w w:val="9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il/elle</w:t>
            </w:r>
            <w:r>
              <w:rPr>
                <w:rFonts w:ascii="Marianne" w:hAnsi="Marianne"/>
                <w:spacing w:val="4"/>
                <w:w w:val="9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est</w:t>
            </w:r>
            <w:r>
              <w:rPr>
                <w:rFonts w:ascii="Marianne" w:hAnsi="Marianne"/>
                <w:spacing w:val="4"/>
                <w:w w:val="9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lié(e)</w:t>
            </w:r>
            <w:r>
              <w:rPr>
                <w:rFonts w:ascii="Marianne" w:hAnsi="Marianne"/>
                <w:spacing w:val="4"/>
                <w:w w:val="9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par</w:t>
            </w:r>
            <w:r>
              <w:rPr>
                <w:rFonts w:ascii="Marianne" w:hAnsi="Marianne"/>
                <w:spacing w:val="4"/>
                <w:w w:val="9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un</w:t>
            </w:r>
            <w:r>
              <w:rPr>
                <w:rFonts w:ascii="Marianne" w:hAnsi="Marianne"/>
                <w:spacing w:val="1"/>
                <w:w w:val="9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pacte civil de solidarité, pour des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>raisons</w:t>
            </w:r>
            <w:r>
              <w:rPr>
                <w:rFonts w:ascii="Marianne" w:hAnsi="Marianne"/>
                <w:spacing w:val="-1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>professionnelles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80" w:right="452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(domiciles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séparés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des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conjoints</w:t>
            </w:r>
            <w:r>
              <w:rPr>
                <w:rFonts w:ascii="Marianne" w:hAnsi="Marianne"/>
                <w:spacing w:val="-6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Marianne" w:hAnsi="Marianne"/>
                <w:spacing w:val="-5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kern w:val="0"/>
                <w:sz w:val="16"/>
                <w:szCs w:val="16"/>
                <w:lang w:val="en-US" w:eastAsia="en-US" w:bidi="ar-SA"/>
              </w:rPr>
              <w:t>partenaires)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4" w:after="0"/>
              <w:ind w:left="80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Formulaire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«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mutation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pour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rapprochement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conjoint(e)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»</w:t>
            </w:r>
          </w:p>
        </w:tc>
      </w:tr>
      <w:tr>
        <w:trPr>
          <w:trHeight w:val="461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35" w:before="35" w:after="0"/>
              <w:ind w:left="80" w:right="388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Copie</w:t>
            </w:r>
            <w:r>
              <w:rPr>
                <w:rFonts w:ascii="Marianne" w:hAnsi="Marianne"/>
                <w:spacing w:val="-14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du</w:t>
            </w:r>
            <w:r>
              <w:rPr>
                <w:rFonts w:ascii="Marianne" w:hAnsi="Marianne"/>
                <w:spacing w:val="-13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livret</w:t>
            </w:r>
            <w:r>
              <w:rPr>
                <w:rFonts w:ascii="Marianne" w:hAnsi="Marianne"/>
                <w:spacing w:val="-13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14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famille</w:t>
            </w:r>
            <w:r>
              <w:rPr>
                <w:rFonts w:ascii="Marianne" w:hAnsi="Marianne"/>
                <w:spacing w:val="-13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Marianne" w:hAnsi="Marianne"/>
                <w:spacing w:val="-13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14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la</w:t>
            </w:r>
            <w:r>
              <w:rPr>
                <w:rFonts w:ascii="Marianne" w:hAnsi="Marianne"/>
                <w:spacing w:val="-13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déclaration</w:t>
            </w:r>
            <w:r>
              <w:rPr>
                <w:rFonts w:ascii="Marianne" w:hAnsi="Marianne"/>
                <w:spacing w:val="-13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kern w:val="0"/>
                <w:sz w:val="16"/>
                <w:szCs w:val="16"/>
                <w:lang w:val="en-US" w:eastAsia="en-US" w:bidi="ar-SA"/>
              </w:rPr>
              <w:t>conjointe</w:t>
            </w:r>
            <w:r>
              <w:rPr>
                <w:rFonts w:ascii="Marianne" w:hAnsi="Marianne"/>
                <w:spacing w:val="-14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53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Pacs</w:t>
            </w:r>
            <w:r>
              <w:rPr>
                <w:rFonts w:ascii="Marianne" w:hAnsi="Marianne"/>
                <w:spacing w:val="-1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délivrée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Mairie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par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un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notaire</w:t>
            </w:r>
          </w:p>
        </w:tc>
      </w:tr>
      <w:tr>
        <w:trPr>
          <w:trHeight w:val="27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4" w:after="0"/>
              <w:ind w:left="80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Justificatifs</w:t>
            </w:r>
            <w:r>
              <w:rPr>
                <w:rFonts w:ascii="Marianne" w:hAnsi="Marianne"/>
                <w:spacing w:val="-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domiciles</w:t>
            </w:r>
            <w:r>
              <w:rPr>
                <w:rFonts w:ascii="Marianne" w:hAnsi="Marianne"/>
                <w:spacing w:val="-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séparés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des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conjoints</w:t>
            </w:r>
            <w:r>
              <w:rPr>
                <w:rFonts w:ascii="Marianne" w:hAnsi="Marianne"/>
                <w:spacing w:val="-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partenaires</w:t>
            </w:r>
          </w:p>
        </w:tc>
      </w:tr>
      <w:tr>
        <w:trPr>
          <w:trHeight w:val="27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4" w:after="0"/>
              <w:ind w:left="80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Attestation</w:t>
            </w:r>
            <w:r>
              <w:rPr>
                <w:rFonts w:ascii="Marianne" w:hAnsi="Marianne"/>
                <w:spacing w:val="-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l’employeur</w:t>
            </w:r>
            <w:r>
              <w:rPr>
                <w:rFonts w:ascii="Marianne" w:hAnsi="Marianne"/>
                <w:spacing w:val="-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du/de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la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conjoint(e)</w:t>
            </w:r>
          </w:p>
        </w:tc>
      </w:tr>
      <w:tr>
        <w:trPr>
          <w:trHeight w:val="4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4" w:after="0"/>
              <w:ind w:left="80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Copie</w:t>
            </w:r>
            <w:r>
              <w:rPr>
                <w:rFonts w:ascii="Marianne" w:hAnsi="Marianne"/>
                <w:spacing w:val="-13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13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l’avis</w:t>
            </w:r>
            <w:r>
              <w:rPr>
                <w:rFonts w:ascii="Marianne" w:hAnsi="Marianne"/>
                <w:spacing w:val="-13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d’imposition</w:t>
            </w:r>
            <w:r>
              <w:rPr>
                <w:rFonts w:ascii="Marianne" w:hAnsi="Marianne"/>
                <w:spacing w:val="-12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kern w:val="0"/>
                <w:sz w:val="16"/>
                <w:szCs w:val="16"/>
                <w:lang w:val="en-US" w:eastAsia="en-US" w:bidi="ar-SA"/>
              </w:rPr>
              <w:t>commune</w:t>
            </w:r>
          </w:p>
        </w:tc>
      </w:tr>
      <w:tr>
        <w:trPr>
          <w:trHeight w:val="757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16" w:right="106" w:hanging="0"/>
              <w:jc w:val="center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16"/>
                <w:szCs w:val="16"/>
                <w:lang w:val="fr-FR" w:eastAsia="en-US" w:bidi="ar-SA"/>
              </w:rPr>
              <w:t>Handicap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Fonctionnaire</w:t>
            </w:r>
            <w:r>
              <w:rPr>
                <w:rFonts w:ascii="Marianne" w:hAnsi="Marianne"/>
                <w:spacing w:val="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Marianne" w:hAnsi="Marianne"/>
                <w:spacing w:val="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situation</w:t>
            </w:r>
            <w:r>
              <w:rPr>
                <w:rFonts w:ascii="Marianne" w:hAnsi="Marianne"/>
                <w:spacing w:val="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handicap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35" w:before="35" w:after="0"/>
              <w:ind w:left="80" w:right="388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Attestation</w:t>
            </w:r>
            <w:r>
              <w:rPr>
                <w:rFonts w:ascii="Marianne" w:hAnsi="Marianne"/>
                <w:spacing w:val="-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vigueur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la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reconnaissance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travailleur</w:t>
            </w:r>
            <w:r>
              <w:rPr>
                <w:rFonts w:ascii="Marianne" w:hAnsi="Marianne"/>
                <w:spacing w:val="-5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handicapé établie par la Commission des droits et de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l’autonomie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des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personnes</w:t>
            </w:r>
            <w:r>
              <w:rPr>
                <w:rFonts w:ascii="Marianne" w:hAnsi="Marianne"/>
                <w:spacing w:val="-7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handicapées</w:t>
            </w:r>
            <w:r>
              <w:rPr>
                <w:rFonts w:ascii="Marianne" w:hAnsi="Marianne"/>
                <w:spacing w:val="-6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(CDAPH)</w:t>
            </w:r>
          </w:p>
        </w:tc>
      </w:tr>
      <w:tr>
        <w:trPr>
          <w:trHeight w:val="1422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73" w:right="161" w:hanging="1"/>
              <w:jc w:val="center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Fonctions exercées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dans quartier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urbain</w:t>
            </w:r>
          </w:p>
          <w:p>
            <w:pPr>
              <w:pStyle w:val="TableParagraph"/>
              <w:widowControl w:val="false"/>
              <w:spacing w:lineRule="exact" w:line="216" w:before="0" w:after="0"/>
              <w:ind w:left="116" w:right="106" w:hanging="0"/>
              <w:jc w:val="center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«</w:t>
            </w:r>
            <w:r>
              <w:rPr>
                <w:rFonts w:ascii="Marianne" w:hAnsi="Marianne"/>
                <w:spacing w:val="-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difficile</w:t>
            </w:r>
            <w:r>
              <w:rPr>
                <w:rFonts w:ascii="Marianne" w:hAnsi="Marianne"/>
                <w:spacing w:val="-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35" w:before="131" w:after="0"/>
              <w:ind w:left="80" w:right="173" w:hanging="0"/>
              <w:jc w:val="left"/>
              <w:rPr>
                <w:rFonts w:ascii="Marianne" w:hAnsi="Marianne"/>
                <w:w w:val="95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Fonctionnaire qui exerce ses fonctions,</w:t>
            </w:r>
            <w:r>
              <w:rPr>
                <w:rFonts w:ascii="Marianne" w:hAnsi="Marianne"/>
                <w:spacing w:val="-5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pendant une durée et selon des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modalités fixées par décret en Conseil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d’Etat, dans un quartier urbain où se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posent des problèmes sociaux et de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sécurité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particulièrement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difficiles</w:t>
            </w:r>
          </w:p>
          <w:p>
            <w:pPr>
              <w:pStyle w:val="TableParagraph"/>
              <w:widowControl w:val="false"/>
              <w:spacing w:lineRule="auto" w:line="235" w:before="131" w:after="0"/>
              <w:ind w:left="80" w:right="173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35" w:before="35" w:after="0"/>
              <w:ind w:left="80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Copie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Marianne" w:hAnsi="Marianne"/>
                <w:spacing w:val="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des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arrêté(s)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d’affectation</w:t>
            </w:r>
            <w:r>
              <w:rPr>
                <w:rFonts w:ascii="Marianne" w:hAnsi="Marianne"/>
                <w:spacing w:val="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permettant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justifier</w:t>
            </w:r>
            <w:r>
              <w:rPr>
                <w:rFonts w:ascii="Marianne" w:hAnsi="Marianne"/>
                <w:spacing w:val="-5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d’au</w:t>
            </w:r>
            <w:r>
              <w:rPr>
                <w:rFonts w:ascii="Marianne" w:hAnsi="Marianne"/>
                <w:spacing w:val="-1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moins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5</w:t>
            </w:r>
            <w:r>
              <w:rPr>
                <w:rFonts w:ascii="Marianne" w:hAnsi="Marianne"/>
                <w:spacing w:val="-1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ans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1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services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continus</w:t>
            </w:r>
            <w:r>
              <w:rPr>
                <w:rFonts w:ascii="Marianne" w:hAnsi="Marianne"/>
                <w:spacing w:val="-1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ZUS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80" w:right="240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[Arrêté du 15 janvier 2019 rectifiant la liste des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quartiers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prioritaires de la politique de la ville présentant les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dysfonctionnements urbains les plus importants et visés à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titre</w:t>
            </w:r>
            <w:r>
              <w:rPr>
                <w:rFonts w:ascii="Marianne" w:hAnsi="Marianne"/>
                <w:spacing w:val="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complémentaire</w:t>
            </w:r>
            <w:r>
              <w:rPr>
                <w:rFonts w:ascii="Marianne" w:hAnsi="Marianne"/>
                <w:spacing w:val="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par</w:t>
            </w:r>
            <w:r>
              <w:rPr>
                <w:rFonts w:ascii="Marianne" w:hAnsi="Marianne"/>
                <w:spacing w:val="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le</w:t>
            </w:r>
            <w:r>
              <w:rPr>
                <w:rFonts w:ascii="Marianne" w:hAnsi="Marianne"/>
                <w:spacing w:val="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nouveau</w:t>
            </w:r>
            <w:r>
              <w:rPr>
                <w:rFonts w:ascii="Marianne" w:hAnsi="Marianne"/>
                <w:spacing w:val="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programme</w:t>
            </w:r>
            <w:r>
              <w:rPr>
                <w:rFonts w:ascii="Marianne" w:hAnsi="Marianne"/>
                <w:spacing w:val="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national</w:t>
            </w:r>
            <w:r>
              <w:rPr>
                <w:rFonts w:ascii="Marianne" w:hAnsi="Marianne"/>
                <w:spacing w:val="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5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renouvellement</w:t>
            </w:r>
            <w:r>
              <w:rPr>
                <w:rFonts w:ascii="Marianne" w:hAnsi="Marianne"/>
                <w:spacing w:val="-1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urbain]</w:t>
            </w:r>
          </w:p>
        </w:tc>
      </w:tr>
      <w:tr>
        <w:trPr>
          <w:trHeight w:val="3006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17" w:before="1" w:after="0"/>
              <w:ind w:left="116" w:right="106" w:hanging="0"/>
              <w:jc w:val="center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16"/>
                <w:szCs w:val="16"/>
                <w:lang w:val="fr-FR" w:eastAsia="en-US" w:bidi="ar-SA"/>
              </w:rPr>
              <w:t>CIMM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16" w:right="104" w:hanging="0"/>
              <w:jc w:val="center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(Centre des intérêts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>matériels</w:t>
            </w:r>
            <w:r>
              <w:rPr>
                <w:rFonts w:ascii="Marianne" w:hAnsi="Marianne"/>
                <w:spacing w:val="-1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>et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>moraux)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35" w:before="75" w:after="0"/>
              <w:ind w:left="80" w:right="231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Fonctionnaire</w:t>
            </w:r>
            <w:r>
              <w:rPr>
                <w:rFonts w:ascii="Marianne" w:hAnsi="Marianne"/>
                <w:spacing w:val="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qui</w:t>
            </w:r>
            <w:r>
              <w:rPr>
                <w:rFonts w:ascii="Marianne" w:hAnsi="Marianne"/>
                <w:spacing w:val="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justifie</w:t>
            </w:r>
            <w:r>
              <w:rPr>
                <w:rFonts w:ascii="Marianne" w:hAnsi="Marianne"/>
                <w:spacing w:val="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du</w:t>
            </w:r>
            <w:r>
              <w:rPr>
                <w:rFonts w:ascii="Marianne" w:hAnsi="Marianne"/>
                <w:spacing w:val="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centre</w:t>
            </w:r>
            <w:r>
              <w:rPr>
                <w:rFonts w:ascii="Marianne" w:hAnsi="Marianne"/>
                <w:spacing w:val="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5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ses intérêts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matériels et moraux dans</w:t>
            </w:r>
            <w:r>
              <w:rPr>
                <w:rFonts w:ascii="Marianne" w:hAnsi="Marianne"/>
                <w:spacing w:val="-5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une des collectivités régies par les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articles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73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et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74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la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Constitution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Marianne" w:hAnsi="Marianne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Marianne" w:hAnsi="Marianne"/>
                <w:spacing w:val="1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Nouvelle-Calédonie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99" w:leader="none"/>
                <w:tab w:val="left" w:pos="800" w:leader="none"/>
              </w:tabs>
              <w:spacing w:lineRule="auto" w:line="228" w:before="117" w:after="0"/>
              <w:ind w:left="800" w:right="139" w:hanging="36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5 départements d’Outre-Mer :</w:t>
            </w:r>
            <w:r>
              <w:rPr>
                <w:rFonts w:ascii="Marianne" w:hAnsi="Marianne"/>
                <w:spacing w:val="-5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Guadeloupe, Martinique,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Guyane,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Réunion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et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Mayotte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99" w:leader="none"/>
                <w:tab w:val="left" w:pos="800" w:leader="none"/>
              </w:tabs>
              <w:spacing w:lineRule="auto" w:line="235" w:before="4" w:after="0"/>
              <w:ind w:left="800" w:right="140" w:hanging="36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5 collectivités d’Outre-Mer :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Saint Pierre et Miquelon, les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Îles</w:t>
            </w:r>
            <w:r>
              <w:rPr>
                <w:rFonts w:ascii="Marianne" w:hAnsi="Marianne"/>
                <w:spacing w:val="8"/>
                <w:w w:val="9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Wallis</w:t>
            </w:r>
            <w:r>
              <w:rPr>
                <w:rFonts w:ascii="Marianne" w:hAnsi="Marianne"/>
                <w:spacing w:val="9"/>
                <w:w w:val="9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et</w:t>
            </w:r>
            <w:r>
              <w:rPr>
                <w:rFonts w:ascii="Marianne" w:hAnsi="Marianne"/>
                <w:spacing w:val="8"/>
                <w:w w:val="9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Futuna,</w:t>
            </w:r>
            <w:r>
              <w:rPr>
                <w:rFonts w:ascii="Marianne" w:hAnsi="Marianne"/>
                <w:spacing w:val="9"/>
                <w:w w:val="9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Polynésie</w:t>
            </w:r>
            <w:r>
              <w:rPr>
                <w:rFonts w:ascii="Marianne" w:hAnsi="Marianne"/>
                <w:spacing w:val="-48"/>
                <w:w w:val="9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>Française,</w:t>
            </w:r>
            <w:r>
              <w:rPr>
                <w:rFonts w:ascii="Marianne" w:hAnsi="Marianne"/>
                <w:spacing w:val="-1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>Saint</w:t>
            </w:r>
            <w:r>
              <w:rPr>
                <w:rFonts w:ascii="Marianne" w:hAnsi="Marianne"/>
                <w:spacing w:val="-1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spacing w:val="-1"/>
                <w:w w:val="95"/>
                <w:kern w:val="0"/>
                <w:sz w:val="16"/>
                <w:szCs w:val="16"/>
                <w:lang w:val="en-US" w:eastAsia="en-US" w:bidi="ar-SA"/>
              </w:rPr>
              <w:t>Barthélemy</w:t>
            </w:r>
            <w:r>
              <w:rPr>
                <w:rFonts w:ascii="Marianne" w:hAnsi="Marianne"/>
                <w:spacing w:val="-1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et</w:t>
            </w:r>
            <w:r>
              <w:rPr>
                <w:rFonts w:ascii="Marianne" w:hAnsi="Marianne"/>
                <w:spacing w:val="-5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Saint</w:t>
            </w:r>
            <w:r>
              <w:rPr>
                <w:rFonts w:ascii="Marianne" w:hAnsi="Marianne"/>
                <w:spacing w:val="-1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Martin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99" w:leader="none"/>
                <w:tab w:val="left" w:pos="800" w:leader="none"/>
              </w:tabs>
              <w:spacing w:lineRule="exact" w:line="199"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16"/>
                <w:szCs w:val="16"/>
                <w:lang w:val="fr-FR" w:eastAsia="en-US" w:bidi="ar-SA"/>
              </w:rPr>
              <w:t>Nouvelle-Calédonie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80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L’agent(e)</w:t>
            </w:r>
            <w:r>
              <w:rPr>
                <w:rFonts w:ascii="Marianne" w:hAnsi="Marianne"/>
                <w:spacing w:val="-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doit</w:t>
            </w:r>
            <w:r>
              <w:rPr>
                <w:rFonts w:ascii="Marianne" w:hAnsi="Marianne"/>
                <w:spacing w:val="-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apporter</w:t>
            </w:r>
            <w:r>
              <w:rPr>
                <w:rFonts w:ascii="Marianne" w:hAnsi="Marianne"/>
                <w:spacing w:val="-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la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preuve</w:t>
            </w:r>
            <w:r>
              <w:rPr>
                <w:rFonts w:ascii="Marianne" w:hAnsi="Marianne"/>
                <w:spacing w:val="-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la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détermination</w:t>
            </w:r>
            <w:r>
              <w:rPr>
                <w:rFonts w:ascii="Marianne" w:hAnsi="Marianne"/>
                <w:spacing w:val="-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5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son</w:t>
            </w:r>
            <w:r>
              <w:rPr>
                <w:rFonts w:ascii="Marianne" w:hAnsi="Marianne"/>
                <w:spacing w:val="-5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CIMM (méthode du faisceau d’indices) lors du dépôt de sa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demande de mobilité, en fournissant les justificatifs qu’il/elle</w:t>
            </w:r>
            <w:r>
              <w:rPr>
                <w:rFonts w:ascii="Marianne" w:hAnsi="Marianne"/>
                <w:spacing w:val="-5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estime</w:t>
            </w:r>
            <w:r>
              <w:rPr>
                <w:rFonts w:ascii="Marianne" w:hAnsi="Marianne"/>
                <w:spacing w:val="-6"/>
                <w:w w:val="9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nécessaire</w:t>
            </w:r>
            <w:r>
              <w:rPr>
                <w:rFonts w:ascii="Marianne" w:hAnsi="Marianne"/>
                <w:spacing w:val="-6"/>
                <w:w w:val="9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(voir</w:t>
            </w:r>
            <w:r>
              <w:rPr>
                <w:rFonts w:ascii="Marianne" w:hAnsi="Marianne"/>
                <w:spacing w:val="-5"/>
                <w:w w:val="9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tableau</w:t>
            </w:r>
            <w:r>
              <w:rPr>
                <w:rFonts w:ascii="Marianne" w:hAnsi="Marianne"/>
                <w:spacing w:val="-6"/>
                <w:w w:val="9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0"/>
                <w:kern w:val="0"/>
                <w:sz w:val="16"/>
                <w:szCs w:val="16"/>
                <w:lang w:val="en-US" w:eastAsia="en-US" w:bidi="ar-SA"/>
              </w:rPr>
              <w:t>ci-dessous)</w:t>
            </w:r>
          </w:p>
          <w:p>
            <w:pPr>
              <w:pStyle w:val="TableParagraph"/>
              <w:widowControl w:val="false"/>
              <w:spacing w:lineRule="auto" w:line="235" w:before="112" w:after="0"/>
              <w:ind w:left="80" w:right="56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L’administration doit établir le lien entre l’agent(e) et le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territoire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correspondant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au</w:t>
            </w:r>
            <w:r>
              <w:rPr>
                <w:rFonts w:ascii="Marianne" w:hAnsi="Marianne"/>
                <w:spacing w:val="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CIMM.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Marianne" w:hAnsi="Marianne"/>
                <w:spacing w:val="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cet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effet,</w:t>
            </w:r>
            <w:r>
              <w:rPr>
                <w:rFonts w:ascii="Marianne" w:hAnsi="Marianne"/>
                <w:spacing w:val="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elle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apprécie</w:t>
            </w:r>
            <w:r>
              <w:rPr>
                <w:rFonts w:ascii="Marianne" w:hAnsi="Marianne"/>
                <w:spacing w:val="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si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la</w:t>
            </w:r>
            <w:r>
              <w:rPr>
                <w:rFonts w:ascii="Marianne" w:hAnsi="Marianne"/>
                <w:spacing w:val="-5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combinaison des justificatifs fournis par l’agent(e) est suffisante</w:t>
            </w:r>
            <w:r>
              <w:rPr>
                <w:rFonts w:ascii="Marianne" w:hAnsi="Marianne"/>
                <w:spacing w:val="-5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pour</w:t>
            </w:r>
            <w:r>
              <w:rPr>
                <w:rFonts w:ascii="Marianne" w:hAnsi="Marianne"/>
                <w:spacing w:val="-1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constituer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un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faisceau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d’indices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sur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ce</w:t>
            </w:r>
            <w:r>
              <w:rPr>
                <w:rFonts w:ascii="Marianne" w:hAnsi="Marianne"/>
                <w:spacing w:val="-9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lien</w:t>
            </w:r>
          </w:p>
        </w:tc>
      </w:tr>
      <w:tr>
        <w:trPr>
          <w:trHeight w:val="123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6" w:right="106" w:hanging="0"/>
              <w:jc w:val="center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Suppression de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poste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35" w:before="131" w:after="0"/>
              <w:ind w:left="80" w:right="118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Fonctionnaire, y compris relevant d’une</w:t>
            </w:r>
            <w:r>
              <w:rPr>
                <w:rFonts w:ascii="Marianne" w:hAnsi="Marianne"/>
                <w:spacing w:val="-5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autre administration, dont l’emploi est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supprimé et qui ne peut être réaffecté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sur un emploi correspondant à son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grade</w:t>
            </w:r>
            <w:r>
              <w:rPr>
                <w:rFonts w:ascii="Marianne" w:hAnsi="Marianne"/>
                <w:spacing w:val="-12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dans</w:t>
            </w:r>
            <w:r>
              <w:rPr>
                <w:rFonts w:ascii="Marianne" w:hAnsi="Marianne"/>
                <w:spacing w:val="-1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son</w:t>
            </w:r>
            <w:r>
              <w:rPr>
                <w:rFonts w:ascii="Marianne" w:hAnsi="Marianne"/>
                <w:spacing w:val="-1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service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35" w:before="35" w:after="0"/>
              <w:ind w:left="80" w:right="136" w:hanging="0"/>
              <w:jc w:val="left"/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Attestation du directeur ou de la directrice de la structure de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l’agent(e) certifiant que l’emploi détenu par ce/cette dernier/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dernière est supprimé, et qu’il/elle ne peut être réaffecté sur</w:t>
            </w:r>
            <w:r>
              <w:rPr>
                <w:rFonts w:ascii="Marianne" w:hAnsi="Marianne"/>
                <w:spacing w:val="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un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emploi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correspondant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à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son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grade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dans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son</w:t>
            </w:r>
            <w:r>
              <w:rPr>
                <w:rFonts w:ascii="Marianne" w:hAnsi="Marianne"/>
                <w:spacing w:val="-4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service</w:t>
            </w:r>
            <w:r>
              <w:rPr>
                <w:rFonts w:ascii="Marianne" w:hAnsi="Marianne"/>
                <w:spacing w:val="-3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(aucune</w:t>
            </w:r>
            <w:r>
              <w:rPr>
                <w:rFonts w:ascii="Marianne" w:hAnsi="Marianne"/>
                <w:spacing w:val="-50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offre de poste correspondant à son grade n’a pu lui être faite),</w:t>
            </w:r>
            <w:r>
              <w:rPr>
                <w:rFonts w:ascii="Marianne" w:hAnsi="Marianne"/>
                <w:spacing w:val="-51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avec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mention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la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date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suppression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du</w:t>
            </w:r>
            <w:r>
              <w:rPr>
                <w:rFonts w:ascii="Marianne" w:hAnsi="Marianne"/>
                <w:spacing w:val="-8"/>
                <w:w w:val="95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Marianne" w:hAnsi="Marianne"/>
                <w:w w:val="95"/>
                <w:kern w:val="0"/>
                <w:sz w:val="16"/>
                <w:szCs w:val="16"/>
                <w:lang w:val="en-US" w:eastAsia="en-US" w:bidi="ar-SA"/>
              </w:rPr>
              <w:t>poste</w:t>
            </w:r>
          </w:p>
        </w:tc>
      </w:tr>
    </w:tbl>
    <w:p>
      <w:pPr>
        <w:pStyle w:val="Normal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  <w:t>CIMM : critères d’appréciation et pièces justificatives à fournir (donnés à titre indicatif)</w:t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W w:w="11199" w:type="dxa"/>
        <w:jc w:val="center"/>
        <w:tblInd w:w="0" w:type="dxa"/>
        <w:tblLayout w:type="fixed"/>
        <w:tblCellMar>
          <w:top w:w="118" w:type="dxa"/>
          <w:left w:w="170" w:type="dxa"/>
          <w:bottom w:w="0" w:type="dxa"/>
          <w:right w:w="121" w:type="dxa"/>
        </w:tblCellMar>
        <w:tblLook w:firstRow="1" w:noVBand="1" w:lastRow="0" w:firstColumn="1" w:lastColumn="0" w:noHBand="0" w:val="04a0"/>
      </w:tblPr>
      <w:tblGrid>
        <w:gridCol w:w="4207"/>
        <w:gridCol w:w="6991"/>
      </w:tblGrid>
      <w:tr>
        <w:trPr>
          <w:trHeight w:val="520" w:hRule="atLeast"/>
        </w:trPr>
        <w:tc>
          <w:tcPr>
            <w:tcW w:w="4207" w:type="dxa"/>
            <w:tcBorders>
              <w:top w:val="single" w:sz="18" w:space="0" w:color="AE1B1B"/>
              <w:left w:val="single" w:sz="18" w:space="0" w:color="AE1B1B"/>
              <w:bottom w:val="single" w:sz="18" w:space="0" w:color="AE1B1B"/>
              <w:right w:val="single" w:sz="18" w:space="0" w:color="FFFFFF"/>
            </w:tcBorders>
            <w:shd w:color="auto" w:fill="AE1B1B" w:val="clear"/>
            <w:vAlign w:val="center"/>
          </w:tcPr>
          <w:p>
            <w:pPr>
              <w:pStyle w:val="Normal"/>
              <w:widowControl w:val="false"/>
              <w:spacing w:lineRule="auto" w:line="254"/>
              <w:ind w:right="4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b/>
                <w:color w:val="FFFFFF"/>
                <w:sz w:val="24"/>
                <w:lang w:eastAsia="fr-FR"/>
              </w:rPr>
              <w:t>CRITERES</w:t>
            </w:r>
          </w:p>
          <w:p>
            <w:pPr>
              <w:pStyle w:val="Normal"/>
              <w:widowControl w:val="false"/>
              <w:spacing w:lineRule="auto" w:line="254"/>
              <w:ind w:right="4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21"/>
                <w:lang w:eastAsia="fr-FR"/>
              </w:rPr>
              <w:t> </w:t>
            </w:r>
          </w:p>
        </w:tc>
        <w:tc>
          <w:tcPr>
            <w:tcW w:w="6991" w:type="dxa"/>
            <w:tcBorders>
              <w:top w:val="single" w:sz="18" w:space="0" w:color="AE1B1B"/>
              <w:left w:val="single" w:sz="18" w:space="0" w:color="FFFFFF"/>
              <w:bottom w:val="single" w:sz="18" w:space="0" w:color="AE1B1B"/>
              <w:right w:val="single" w:sz="18" w:space="0" w:color="AE1B1B"/>
            </w:tcBorders>
            <w:shd w:color="auto" w:fill="AE1B1B" w:val="clear"/>
            <w:vAlign w:val="center"/>
          </w:tcPr>
          <w:p>
            <w:pPr>
              <w:pStyle w:val="Normal"/>
              <w:widowControl w:val="false"/>
              <w:spacing w:lineRule="auto" w:line="254"/>
              <w:ind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b/>
                <w:color w:val="FFFFFF"/>
                <w:sz w:val="24"/>
                <w:lang w:eastAsia="fr-FR"/>
              </w:rPr>
              <w:t>DOCUMENTS A FOURNIR</w:t>
            </w:r>
          </w:p>
        </w:tc>
      </w:tr>
      <w:tr>
        <w:trPr>
          <w:trHeight w:val="963" w:hRule="atLeast"/>
        </w:trPr>
        <w:tc>
          <w:tcPr>
            <w:tcW w:w="4207" w:type="dxa"/>
            <w:tcBorders>
              <w:top w:val="single" w:sz="18" w:space="0" w:color="AE1B1B"/>
              <w:left w:val="single" w:sz="18" w:space="0" w:color="AE1B1B"/>
              <w:bottom w:val="single" w:sz="18" w:space="0" w:color="AE1B1B"/>
              <w:right w:val="single" w:sz="18" w:space="0" w:color="AE1B1B"/>
            </w:tcBorders>
          </w:tcPr>
          <w:p>
            <w:pPr>
              <w:pStyle w:val="Normal"/>
              <w:widowControl w:val="false"/>
              <w:spacing w:lineRule="auto" w:line="254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19"/>
                <w:lang w:eastAsia="fr-FR"/>
              </w:rPr>
              <w:t xml:space="preserve">Lieu de naissance </w:t>
            </w:r>
          </w:p>
        </w:tc>
        <w:tc>
          <w:tcPr>
            <w:tcW w:w="6991" w:type="dxa"/>
            <w:tcBorders>
              <w:top w:val="single" w:sz="18" w:space="0" w:color="AE1B1B"/>
              <w:left w:val="single" w:sz="18" w:space="0" w:color="AE1B1B"/>
              <w:bottom w:val="single" w:sz="18" w:space="0" w:color="AE1B1B"/>
              <w:right w:val="single" w:sz="18" w:space="0" w:color="AE1B1B"/>
            </w:tcBorders>
            <w:vAlign w:val="center"/>
          </w:tcPr>
          <w:p>
            <w:pPr>
              <w:pStyle w:val="Normal"/>
              <w:widowControl w:val="false"/>
              <w:spacing w:lineRule="auto" w:line="254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19"/>
                <w:lang w:eastAsia="fr-FR"/>
              </w:rPr>
              <w:t>Photocopie de la carte d’identité justifiant le lieu de naissance ou extrait d’acte de naissance avec filiation notamment ou livret de famille, etc.</w:t>
            </w:r>
          </w:p>
        </w:tc>
      </w:tr>
      <w:tr>
        <w:trPr>
          <w:trHeight w:val="963" w:hRule="atLeast"/>
        </w:trPr>
        <w:tc>
          <w:tcPr>
            <w:tcW w:w="4207" w:type="dxa"/>
            <w:tcBorders>
              <w:top w:val="single" w:sz="18" w:space="0" w:color="AE1B1B"/>
              <w:left w:val="single" w:sz="18" w:space="0" w:color="AE1B1B"/>
              <w:bottom w:val="single" w:sz="18" w:space="0" w:color="AE1B1B"/>
              <w:right w:val="single" w:sz="18" w:space="0" w:color="AE1B1B"/>
            </w:tcBorders>
          </w:tcPr>
          <w:p>
            <w:pPr>
              <w:pStyle w:val="Normal"/>
              <w:widowControl w:val="false"/>
              <w:spacing w:lineRule="auto" w:line="254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19"/>
                <w:lang w:eastAsia="fr-FR"/>
              </w:rPr>
              <w:t xml:space="preserve">Domicile avant l’entrée dans l’administration </w:t>
            </w:r>
          </w:p>
        </w:tc>
        <w:tc>
          <w:tcPr>
            <w:tcW w:w="6991" w:type="dxa"/>
            <w:tcBorders>
              <w:top w:val="single" w:sz="18" w:space="0" w:color="AE1B1B"/>
              <w:left w:val="single" w:sz="18" w:space="0" w:color="AE1B1B"/>
              <w:bottom w:val="single" w:sz="18" w:space="0" w:color="AE1B1B"/>
              <w:right w:val="single" w:sz="18" w:space="0" w:color="AE1B1B"/>
            </w:tcBorders>
            <w:vAlign w:val="center"/>
          </w:tcPr>
          <w:p>
            <w:pPr>
              <w:pStyle w:val="Normal"/>
              <w:widowControl w:val="false"/>
              <w:spacing w:lineRule="auto" w:line="254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19"/>
                <w:lang w:eastAsia="fr-FR"/>
              </w:rPr>
              <w:t>Quittance de loyer, de fournisseurs d’énergie, bail, avis d’imposition de la taxe d’habitation</w:t>
            </w:r>
          </w:p>
          <w:p>
            <w:pPr>
              <w:pStyle w:val="Normal"/>
              <w:widowControl w:val="false"/>
              <w:spacing w:lineRule="auto" w:line="254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19"/>
                <w:lang w:eastAsia="fr-FR"/>
              </w:rPr>
              <w:t>Attestation de résidence établie par la mairie précisant les périodes de domiciliation.</w:t>
            </w:r>
          </w:p>
        </w:tc>
      </w:tr>
      <w:tr>
        <w:trPr>
          <w:trHeight w:val="1203" w:hRule="atLeast"/>
        </w:trPr>
        <w:tc>
          <w:tcPr>
            <w:tcW w:w="4207" w:type="dxa"/>
            <w:tcBorders>
              <w:top w:val="single" w:sz="18" w:space="0" w:color="AE1B1B"/>
              <w:left w:val="single" w:sz="18" w:space="0" w:color="AE1B1B"/>
              <w:bottom w:val="single" w:sz="18" w:space="0" w:color="AE1B1B"/>
              <w:right w:val="single" w:sz="18" w:space="0" w:color="AE1B1B"/>
            </w:tcBorders>
          </w:tcPr>
          <w:p>
            <w:pPr>
              <w:pStyle w:val="Normal"/>
              <w:widowControl w:val="false"/>
              <w:spacing w:lineRule="auto" w:line="254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19"/>
                <w:lang w:eastAsia="fr-FR"/>
              </w:rPr>
              <w:t xml:space="preserve">Domicile des parents proches : </w:t>
            </w:r>
          </w:p>
          <w:p>
            <w:pPr>
              <w:pStyle w:val="Normal"/>
              <w:widowControl w:val="false"/>
              <w:spacing w:lineRule="auto" w:line="254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19"/>
                <w:lang w:eastAsia="fr-FR"/>
              </w:rPr>
              <w:t xml:space="preserve">père, mère, grands-parents, frères et sœurs, enfants </w:t>
            </w:r>
          </w:p>
        </w:tc>
        <w:tc>
          <w:tcPr>
            <w:tcW w:w="6991" w:type="dxa"/>
            <w:tcBorders>
              <w:top w:val="single" w:sz="18" w:space="0" w:color="AE1B1B"/>
              <w:left w:val="single" w:sz="18" w:space="0" w:color="AE1B1B"/>
              <w:bottom w:val="single" w:sz="18" w:space="0" w:color="AE1B1B"/>
              <w:right w:val="single" w:sz="18" w:space="0" w:color="AE1B1B"/>
            </w:tcBorders>
            <w:vAlign w:val="center"/>
          </w:tcPr>
          <w:p>
            <w:pPr>
              <w:pStyle w:val="Normal"/>
              <w:widowControl w:val="false"/>
              <w:spacing w:lineRule="auto" w:line="218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19"/>
                <w:lang w:eastAsia="fr-FR"/>
              </w:rPr>
              <w:t xml:space="preserve">Justificatif de domicile ou certificat ou attestation de résidence en original établi(e) par la mairie. </w:t>
            </w:r>
          </w:p>
          <w:p>
            <w:pPr>
              <w:pStyle w:val="Normal"/>
              <w:widowControl w:val="false"/>
              <w:spacing w:lineRule="auto" w:line="254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19"/>
                <w:lang w:eastAsia="fr-FR"/>
              </w:rPr>
              <w:t>Le cas échéant, attestation justifiant du lieu de sépulture des parents les plus proches.</w:t>
            </w:r>
          </w:p>
        </w:tc>
      </w:tr>
      <w:tr>
        <w:trPr>
          <w:trHeight w:val="483" w:hRule="atLeast"/>
        </w:trPr>
        <w:tc>
          <w:tcPr>
            <w:tcW w:w="4207" w:type="dxa"/>
            <w:tcBorders>
              <w:top w:val="single" w:sz="18" w:space="0" w:color="AE1B1B"/>
              <w:left w:val="single" w:sz="18" w:space="0" w:color="AE1B1B"/>
              <w:bottom w:val="single" w:sz="18" w:space="0" w:color="AE1B1B"/>
              <w:right w:val="single" w:sz="18" w:space="0" w:color="AE1B1B"/>
            </w:tcBorders>
            <w:vAlign w:val="center"/>
          </w:tcPr>
          <w:p>
            <w:pPr>
              <w:pStyle w:val="Normal"/>
              <w:widowControl w:val="false"/>
              <w:spacing w:lineRule="auto" w:line="254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19"/>
                <w:lang w:eastAsia="fr-FR"/>
              </w:rPr>
              <w:t xml:space="preserve">Scolarité obligatoire </w:t>
            </w:r>
          </w:p>
        </w:tc>
        <w:tc>
          <w:tcPr>
            <w:tcW w:w="6991" w:type="dxa"/>
            <w:tcBorders>
              <w:top w:val="single" w:sz="18" w:space="0" w:color="AE1B1B"/>
              <w:left w:val="single" w:sz="18" w:space="0" w:color="AE1B1B"/>
              <w:bottom w:val="single" w:sz="18" w:space="0" w:color="AE1B1B"/>
              <w:right w:val="single" w:sz="18" w:space="0" w:color="AE1B1B"/>
            </w:tcBorders>
            <w:vAlign w:val="center"/>
          </w:tcPr>
          <w:p>
            <w:pPr>
              <w:pStyle w:val="Normal"/>
              <w:widowControl w:val="false"/>
              <w:spacing w:lineRule="auto" w:line="254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19"/>
                <w:lang w:eastAsia="fr-FR"/>
              </w:rPr>
              <w:t>Certificat de scolarité ou attestation, ou diplômes.</w:t>
            </w:r>
          </w:p>
        </w:tc>
      </w:tr>
      <w:tr>
        <w:trPr>
          <w:trHeight w:val="963" w:hRule="atLeast"/>
        </w:trPr>
        <w:tc>
          <w:tcPr>
            <w:tcW w:w="4207" w:type="dxa"/>
            <w:tcBorders>
              <w:top w:val="single" w:sz="18" w:space="0" w:color="AE1B1B"/>
              <w:left w:val="single" w:sz="18" w:space="0" w:color="AE1B1B"/>
              <w:bottom w:val="single" w:sz="18" w:space="0" w:color="AE1B1B"/>
              <w:right w:val="single" w:sz="18" w:space="0" w:color="AE1B1B"/>
            </w:tcBorders>
          </w:tcPr>
          <w:p>
            <w:pPr>
              <w:pStyle w:val="Normal"/>
              <w:widowControl w:val="false"/>
              <w:spacing w:lineRule="auto" w:line="254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19"/>
                <w:lang w:eastAsia="fr-FR"/>
              </w:rPr>
              <w:t xml:space="preserve">Biens fonciers en propriété </w:t>
            </w:r>
          </w:p>
        </w:tc>
        <w:tc>
          <w:tcPr>
            <w:tcW w:w="6991" w:type="dxa"/>
            <w:tcBorders>
              <w:top w:val="single" w:sz="18" w:space="0" w:color="AE1B1B"/>
              <w:left w:val="single" w:sz="18" w:space="0" w:color="AE1B1B"/>
              <w:bottom w:val="single" w:sz="18" w:space="0" w:color="AE1B1B"/>
              <w:right w:val="single" w:sz="18" w:space="0" w:color="AE1B1B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ind w:right="14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19"/>
                <w:lang w:eastAsia="fr-FR"/>
              </w:rPr>
              <w:t>Photocopie de l’avis d’imposition de l’administration fiscale (taxe foncière, taxe d’habitation)</w:t>
            </w:r>
          </w:p>
        </w:tc>
      </w:tr>
      <w:tr>
        <w:trPr>
          <w:trHeight w:val="723" w:hRule="atLeast"/>
        </w:trPr>
        <w:tc>
          <w:tcPr>
            <w:tcW w:w="4207" w:type="dxa"/>
            <w:tcBorders>
              <w:top w:val="single" w:sz="18" w:space="0" w:color="AE1B1B"/>
              <w:left w:val="single" w:sz="18" w:space="0" w:color="AE1B1B"/>
              <w:bottom w:val="single" w:sz="18" w:space="0" w:color="AE1B1B"/>
              <w:right w:val="single" w:sz="18" w:space="0" w:color="AE1B1B"/>
            </w:tcBorders>
            <w:vAlign w:val="center"/>
          </w:tcPr>
          <w:p>
            <w:pPr>
              <w:pStyle w:val="Normal"/>
              <w:widowControl w:val="false"/>
              <w:spacing w:lineRule="auto" w:line="254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19"/>
                <w:lang w:eastAsia="fr-FR"/>
              </w:rPr>
              <w:t xml:space="preserve">Biens matériels et intérêts moraux </w:t>
            </w:r>
          </w:p>
        </w:tc>
        <w:tc>
          <w:tcPr>
            <w:tcW w:w="6991" w:type="dxa"/>
            <w:tcBorders>
              <w:top w:val="single" w:sz="18" w:space="0" w:color="AE1B1B"/>
              <w:left w:val="single" w:sz="18" w:space="0" w:color="AE1B1B"/>
              <w:bottom w:val="single" w:sz="18" w:space="0" w:color="AE1B1B"/>
              <w:right w:val="single" w:sz="18" w:space="0" w:color="AE1B1B"/>
            </w:tcBorders>
            <w:vAlign w:val="center"/>
          </w:tcPr>
          <w:p>
            <w:pPr>
              <w:pStyle w:val="Normal"/>
              <w:widowControl w:val="false"/>
              <w:spacing w:lineRule="auto" w:line="254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Marianne" w:cs="Marianne" w:ascii="Marianne" w:hAnsi="Marianne"/>
                <w:color w:val="000000"/>
                <w:sz w:val="19"/>
                <w:lang w:eastAsia="fr-FR"/>
              </w:rPr>
              <w:t>Toutes autres pièces attestant la matérialité du centre des intérêts matériels et moraux.</w:t>
            </w:r>
          </w:p>
        </w:tc>
      </w:tr>
    </w:tbl>
    <w:p>
      <w:pPr>
        <w:pStyle w:val="Normal"/>
        <w:widowControl/>
        <w:tabs>
          <w:tab w:val="clear" w:pos="708"/>
          <w:tab w:val="right" w:pos="9070" w:leader="none"/>
        </w:tabs>
        <w:ind w:left="142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fr-FR"/>
        </w:rPr>
        <w:t> 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800" w:hanging="360"/>
      </w:pPr>
      <w:rPr>
        <w:rFonts w:ascii="Calibri" w:hAnsi="Calibri" w:cs="Calibri" w:hint="default"/>
        <w:sz w:val="16"/>
        <w:szCs w:val="16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5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35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25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70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15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60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533ad8"/>
    <w:pPr>
      <w:widowControl w:val="false"/>
      <w:bidi w:val="0"/>
      <w:spacing w:lineRule="auto" w:line="240"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etexteCar" w:customStyle="1">
    <w:name w:val="Corps de texte Car"/>
    <w:basedOn w:val="DefaultParagraphFont"/>
    <w:link w:val="Corpsdetexte"/>
    <w:uiPriority w:val="1"/>
    <w:qFormat/>
    <w:rsid w:val="00533ad8"/>
    <w:rPr>
      <w:rFonts w:ascii="Tahoma" w:hAnsi="Tahoma" w:eastAsia="Tahoma" w:cs="Tahoma"/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33ad8"/>
    <w:pPr/>
    <w:rPr>
      <w:rFonts w:ascii="Tahoma" w:hAnsi="Tahoma" w:eastAsia="Tahoma" w:cs="Tahoma"/>
      <w:b/>
      <w:bCs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533ad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3a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2</Pages>
  <Words>843</Words>
  <Characters>4760</Characters>
  <CharactersWithSpaces>5582</CharactersWithSpaces>
  <Paragraphs>63</Paragraphs>
  <Company>MTES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2023-06-05T11:16:35Z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